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E6247">
      <w:pPr>
        <w:pStyle w:val="7"/>
        <w:tabs>
          <w:tab w:val="left" w:pos="1032"/>
          <w:tab w:val="center" w:pos="4904"/>
          <w:tab w:val="left" w:pos="7938"/>
        </w:tabs>
        <w:wordWrap w:val="0"/>
        <w:jc w:val="right"/>
        <w:rPr>
          <w:rFonts w:hint="default" w:ascii="Liberation Serif" w:hAnsi="Liberation Serif" w:cs="Liberation Serif"/>
          <w:b w:val="0"/>
          <w:bCs/>
          <w:sz w:val="27"/>
          <w:szCs w:val="27"/>
          <w:lang w:val="ru-RU"/>
        </w:rPr>
      </w:pPr>
      <w:r>
        <w:rPr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2550160</wp:posOffset>
            </wp:positionH>
            <wp:positionV relativeFrom="paragraph">
              <wp:posOffset>45720</wp:posOffset>
            </wp:positionV>
            <wp:extent cx="593090" cy="848995"/>
            <wp:effectExtent l="0" t="0" r="1270" b="4445"/>
            <wp:wrapThrough wrapText="bothSides">
              <wp:wrapPolygon>
                <wp:start x="0" y="0"/>
                <wp:lineTo x="0" y="21325"/>
                <wp:lineTo x="21091" y="21325"/>
                <wp:lineTo x="21091" y="0"/>
                <wp:lineTo x="0" y="0"/>
              </wp:wrapPolygon>
            </wp:wrapThrough>
            <wp:docPr id="5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090" cy="84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Liberation Serif" w:hAnsi="Liberation Serif"/>
          <w:b/>
          <w:szCs w:val="28"/>
          <w:lang w:val="ru-RU"/>
        </w:rPr>
        <w:t xml:space="preserve">                 </w:t>
      </w:r>
      <w:r>
        <w:rPr>
          <w:rFonts w:hint="default" w:ascii="Liberation Serif" w:hAnsi="Liberation Serif"/>
          <w:b w:val="0"/>
          <w:bCs/>
          <w:szCs w:val="28"/>
          <w:lang w:val="ru-RU"/>
        </w:rPr>
        <w:t xml:space="preserve">  </w:t>
      </w:r>
      <w:r>
        <w:rPr>
          <w:rFonts w:hint="default" w:ascii="Liberation Serif" w:hAnsi="Liberation Serif"/>
          <w:b w:val="0"/>
          <w:bCs/>
          <w:sz w:val="26"/>
          <w:szCs w:val="26"/>
          <w:lang w:val="ru-RU"/>
        </w:rPr>
        <w:t xml:space="preserve"> </w:t>
      </w:r>
      <w:r>
        <w:rPr>
          <w:rFonts w:hint="default" w:ascii="Liberation Serif" w:hAnsi="Liberation Serif"/>
          <w:b w:val="0"/>
          <w:bCs/>
          <w:sz w:val="28"/>
          <w:szCs w:val="28"/>
          <w:lang w:val="ru-RU"/>
        </w:rPr>
        <w:t xml:space="preserve">                                 </w:t>
      </w:r>
      <w:r>
        <w:rPr>
          <w:rFonts w:hint="default" w:ascii="Liberation Serif" w:hAnsi="Liberation Serif" w:cs="Liberation Serif"/>
          <w:b w:val="0"/>
          <w:bCs/>
          <w:sz w:val="28"/>
          <w:szCs w:val="28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7"/>
          <w:szCs w:val="27"/>
          <w:lang w:val="ru-RU"/>
        </w:rPr>
        <w:t xml:space="preserve">                ПРОЕКТ</w:t>
      </w:r>
    </w:p>
    <w:p w14:paraId="71ED2828">
      <w:pPr>
        <w:pStyle w:val="7"/>
        <w:tabs>
          <w:tab w:val="left" w:pos="7371"/>
          <w:tab w:val="center" w:pos="7938"/>
        </w:tabs>
        <w:ind w:firstLine="945" w:firstLineChars="350"/>
        <w:jc w:val="right"/>
        <w:rPr>
          <w:rFonts w:hint="default" w:ascii="Liberation Serif" w:hAnsi="Liberation Serif" w:cs="Liberation Serif"/>
          <w:b/>
          <w:sz w:val="27"/>
          <w:szCs w:val="27"/>
        </w:rPr>
      </w:pPr>
      <w:r>
        <w:rPr>
          <w:rFonts w:hint="default" w:ascii="Liberation Serif" w:hAnsi="Liberation Serif" w:cs="Liberation Serif"/>
          <w:b w:val="0"/>
          <w:bCs/>
          <w:sz w:val="27"/>
          <w:szCs w:val="27"/>
          <w:lang w:val="ru-RU"/>
        </w:rPr>
        <w:t xml:space="preserve">                                                                                                                                                          </w:t>
      </w:r>
    </w:p>
    <w:p w14:paraId="4E7C1E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Liberation Serif" w:hAnsi="Liberation Serif" w:cs="Liberation Serif"/>
          <w:b/>
          <w:sz w:val="27"/>
          <w:szCs w:val="27"/>
        </w:rPr>
      </w:pPr>
    </w:p>
    <w:p w14:paraId="7E438D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Liberation Serif" w:hAnsi="Liberation Serif" w:cs="Liberation Serif"/>
          <w:b/>
          <w:sz w:val="27"/>
          <w:szCs w:val="27"/>
        </w:rPr>
      </w:pPr>
      <w:r>
        <w:rPr>
          <w:rFonts w:hint="default" w:ascii="Liberation Serif" w:hAnsi="Liberation Serif" w:cs="Liberation Serif"/>
          <w:b/>
          <w:sz w:val="27"/>
          <w:szCs w:val="27"/>
        </w:rPr>
        <w:t xml:space="preserve">АДМИНИСТРАЦИЯ ШАЛИНСКОГО </w:t>
      </w:r>
      <w:r>
        <w:rPr>
          <w:rFonts w:hint="default" w:ascii="Liberation Serif" w:hAnsi="Liberation Serif" w:cs="Liberation Serif"/>
          <w:b/>
          <w:sz w:val="27"/>
          <w:szCs w:val="27"/>
          <w:lang w:val="ru-RU"/>
        </w:rPr>
        <w:t>МУНИЦИПАЛЬНОГО</w:t>
      </w:r>
      <w:r>
        <w:rPr>
          <w:rFonts w:hint="default" w:ascii="Liberation Serif" w:hAnsi="Liberation Serif" w:cs="Liberation Serif"/>
          <w:b/>
          <w:sz w:val="27"/>
          <w:szCs w:val="27"/>
        </w:rPr>
        <w:t xml:space="preserve"> ОКРУГА</w:t>
      </w:r>
    </w:p>
    <w:p w14:paraId="75C219DF">
      <w:pPr>
        <w:pStyle w:val="2"/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textAlignment w:val="auto"/>
        <w:rPr>
          <w:rFonts w:hint="default" w:ascii="Liberation Serif" w:hAnsi="Liberation Serif" w:cs="Liberation Serif"/>
          <w:sz w:val="27"/>
          <w:szCs w:val="27"/>
        </w:rPr>
      </w:pPr>
      <w:r>
        <w:rPr>
          <w:rFonts w:hint="default" w:ascii="Liberation Serif" w:hAnsi="Liberation Serif" w:cs="Liberation Serif"/>
          <w:sz w:val="27"/>
          <w:szCs w:val="27"/>
        </w:rPr>
        <w:t>П О С Т А Н О В Л Е Н И Е</w:t>
      </w:r>
    </w:p>
    <w:tbl>
      <w:tblPr>
        <w:tblStyle w:val="4"/>
        <w:tblW w:w="10152" w:type="dxa"/>
        <w:tblInd w:w="72" w:type="dxa"/>
        <w:tblBorders>
          <w:top w:val="thinThickSmallGap" w:color="000000" w:sz="24" w:space="0"/>
          <w:left w:val="thinThickSmallGap" w:color="000000" w:sz="24" w:space="0"/>
          <w:bottom w:val="thinThickSmallGap" w:color="000000" w:sz="24" w:space="0"/>
          <w:right w:val="thinThickSmallGap" w:color="000000" w:sz="24" w:space="0"/>
          <w:insideH w:val="thinThickSmallGap" w:color="000000" w:sz="24" w:space="0"/>
          <w:insideV w:val="thinThickSmallGap" w:color="000000" w:sz="2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52"/>
      </w:tblGrid>
      <w:tr w14:paraId="496EA645">
        <w:tblPrEx>
          <w:tblBorders>
            <w:top w:val="thinThickSmallGap" w:color="000000" w:sz="24" w:space="0"/>
            <w:left w:val="thinThickSmallGap" w:color="000000" w:sz="24" w:space="0"/>
            <w:bottom w:val="thinThickSmallGap" w:color="000000" w:sz="24" w:space="0"/>
            <w:right w:val="thinThickSmallGap" w:color="000000" w:sz="24" w:space="0"/>
            <w:insideH w:val="thinThickSmallGap" w:color="000000" w:sz="24" w:space="0"/>
            <w:insideV w:val="thinThickSmallGap" w:color="000000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152" w:type="dxa"/>
            <w:tcBorders>
              <w:left w:val="nil"/>
              <w:bottom w:val="nil"/>
              <w:right w:val="nil"/>
            </w:tcBorders>
          </w:tcPr>
          <w:p w14:paraId="48DB813A">
            <w:pPr>
              <w:rPr>
                <w:rFonts w:hint="default" w:ascii="Liberation Serif" w:hAnsi="Liberation Serif" w:cs="Liberation Serif"/>
                <w:sz w:val="10"/>
                <w:szCs w:val="10"/>
              </w:rPr>
            </w:pPr>
          </w:p>
        </w:tc>
      </w:tr>
    </w:tbl>
    <w:p w14:paraId="34200815">
      <w:pPr>
        <w:pStyle w:val="11"/>
        <w:spacing w:after="120"/>
        <w:rPr>
          <w:rFonts w:hint="default" w:ascii="Liberation Serif" w:hAnsi="Liberation Serif" w:cs="Liberation Serif"/>
          <w:b w:val="0"/>
          <w:sz w:val="27"/>
          <w:szCs w:val="27"/>
          <w:lang w:val="ru-RU"/>
        </w:rPr>
      </w:pPr>
      <w:r>
        <w:rPr>
          <w:rFonts w:hint="default" w:ascii="Liberation Serif" w:hAnsi="Liberation Serif" w:cs="Liberation Serif"/>
          <w:b w:val="0"/>
          <w:sz w:val="27"/>
          <w:szCs w:val="27"/>
        </w:rPr>
        <w:t xml:space="preserve">от </w:t>
      </w:r>
      <w:r>
        <w:rPr>
          <w:rFonts w:hint="default" w:ascii="Liberation Serif" w:hAnsi="Liberation Serif" w:cs="Liberation Serif"/>
          <w:b w:val="0"/>
          <w:sz w:val="27"/>
          <w:szCs w:val="27"/>
          <w:lang w:val="ru-RU"/>
        </w:rPr>
        <w:t xml:space="preserve">_____ октября </w:t>
      </w:r>
      <w:r>
        <w:rPr>
          <w:rFonts w:hint="default" w:ascii="Liberation Serif" w:hAnsi="Liberation Serif" w:cs="Liberation Serif"/>
          <w:b w:val="0"/>
          <w:sz w:val="27"/>
          <w:szCs w:val="27"/>
        </w:rPr>
        <w:t>202</w:t>
      </w:r>
      <w:r>
        <w:rPr>
          <w:rFonts w:hint="default" w:ascii="Liberation Serif" w:hAnsi="Liberation Serif" w:cs="Liberation Serif"/>
          <w:b w:val="0"/>
          <w:sz w:val="27"/>
          <w:szCs w:val="27"/>
          <w:lang w:val="ru-RU"/>
        </w:rPr>
        <w:t>6</w:t>
      </w:r>
      <w:r>
        <w:rPr>
          <w:rFonts w:hint="default" w:ascii="Liberation Serif" w:hAnsi="Liberation Serif" w:cs="Liberation Serif"/>
          <w:b w:val="0"/>
          <w:sz w:val="27"/>
          <w:szCs w:val="27"/>
        </w:rPr>
        <w:t xml:space="preserve"> года №</w:t>
      </w:r>
      <w:r>
        <w:rPr>
          <w:rFonts w:hint="default" w:ascii="Liberation Serif" w:hAnsi="Liberation Serif" w:cs="Liberation Serif"/>
          <w:b w:val="0"/>
          <w:sz w:val="27"/>
          <w:szCs w:val="27"/>
          <w:lang w:val="ru-RU"/>
        </w:rPr>
        <w:t xml:space="preserve"> _______</w:t>
      </w:r>
    </w:p>
    <w:p w14:paraId="225369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360"/>
        <w:textAlignment w:val="auto"/>
        <w:rPr>
          <w:rFonts w:hint="default" w:ascii="Liberation Serif" w:hAnsi="Liberation Serif" w:cs="Liberation Serif"/>
          <w:sz w:val="27"/>
          <w:szCs w:val="27"/>
        </w:rPr>
      </w:pPr>
      <w:r>
        <w:rPr>
          <w:rFonts w:hint="default" w:ascii="Liberation Serif" w:hAnsi="Liberation Serif" w:cs="Liberation Serif"/>
          <w:sz w:val="27"/>
          <w:szCs w:val="27"/>
        </w:rPr>
        <w:t>пгт. Шаля</w:t>
      </w:r>
    </w:p>
    <w:p w14:paraId="184B4C1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361" w:afterLines="100"/>
        <w:ind w:firstLine="539"/>
        <w:jc w:val="center"/>
        <w:textAlignment w:val="auto"/>
        <w:rPr>
          <w:rFonts w:hint="default" w:ascii="Liberation Serif" w:hAnsi="Liberation Serif" w:cs="Liberation Serif"/>
          <w:b/>
          <w:bCs/>
          <w:sz w:val="27"/>
          <w:szCs w:val="27"/>
          <w:lang w:val="ru-RU"/>
        </w:rPr>
      </w:pPr>
      <w:r>
        <w:rPr>
          <w:rFonts w:hint="default" w:ascii="Liberation Serif" w:hAnsi="Liberation Serif" w:cs="Liberation Serif"/>
          <w:b/>
          <w:bCs/>
          <w:sz w:val="27"/>
          <w:szCs w:val="27"/>
          <w:lang w:val="ru-RU"/>
        </w:rPr>
        <w:t xml:space="preserve">Об установлении базовой ставки арендной платы для </w:t>
      </w:r>
      <w:r>
        <w:rPr>
          <w:rFonts w:hint="default" w:ascii="Liberation Serif" w:hAnsi="Liberation Serif" w:cs="Liberation Serif"/>
          <w:b/>
          <w:bCs/>
          <w:sz w:val="27"/>
          <w:szCs w:val="27"/>
        </w:rPr>
        <w:t>объект</w:t>
      </w:r>
      <w:r>
        <w:rPr>
          <w:rFonts w:hint="default" w:cs="Liberation Serif"/>
          <w:b/>
          <w:bCs/>
          <w:sz w:val="27"/>
          <w:szCs w:val="27"/>
          <w:lang w:val="ru-RU"/>
        </w:rPr>
        <w:t>ов</w:t>
      </w:r>
      <w:r>
        <w:rPr>
          <w:rFonts w:hint="default" w:ascii="Liberation Serif" w:hAnsi="Liberation Serif" w:cs="Liberation Serif"/>
          <w:b/>
          <w:bCs/>
          <w:sz w:val="27"/>
          <w:szCs w:val="27"/>
        </w:rPr>
        <w:t xml:space="preserve"> </w:t>
      </w:r>
      <w:r>
        <w:rPr>
          <w:rFonts w:hint="default" w:cs="Liberation Serif"/>
          <w:b/>
          <w:bCs/>
          <w:sz w:val="27"/>
          <w:szCs w:val="27"/>
          <w:lang w:val="ru-RU"/>
        </w:rPr>
        <w:t>муниципального нежилого фонда</w:t>
      </w:r>
      <w:r>
        <w:rPr>
          <w:rFonts w:hint="default" w:ascii="Liberation Serif" w:hAnsi="Liberation Serif" w:cs="Liberation Serif"/>
          <w:b/>
          <w:bCs/>
          <w:sz w:val="27"/>
          <w:szCs w:val="27"/>
        </w:rPr>
        <w:t xml:space="preserve"> </w:t>
      </w:r>
      <w:r>
        <w:rPr>
          <w:rFonts w:hint="default" w:ascii="Liberation Serif" w:hAnsi="Liberation Serif" w:cs="Liberation Serif"/>
          <w:b/>
          <w:bCs/>
          <w:sz w:val="27"/>
          <w:szCs w:val="27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b/>
          <w:bCs/>
          <w:sz w:val="27"/>
          <w:szCs w:val="27"/>
          <w:lang w:val="ru-RU"/>
        </w:rPr>
        <w:t xml:space="preserve"> </w:t>
      </w:r>
      <w:r>
        <w:rPr>
          <w:rFonts w:hint="default" w:ascii="Liberation Serif" w:hAnsi="Liberation Serif" w:cs="Liberation Serif"/>
          <w:b/>
          <w:bCs/>
          <w:sz w:val="27"/>
          <w:szCs w:val="27"/>
          <w:lang w:val="ru-RU"/>
        </w:rPr>
        <w:t>и корректировочных коэффициентов к ней</w:t>
      </w:r>
    </w:p>
    <w:p w14:paraId="586718B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after="361" w:afterLines="100"/>
        <w:ind w:firstLine="539"/>
        <w:jc w:val="both"/>
        <w:textAlignment w:val="auto"/>
        <w:rPr>
          <w:rFonts w:hint="default" w:ascii="Liberation Serif" w:hAnsi="Liberation Serif" w:cs="Liberation Serif"/>
          <w:sz w:val="27"/>
          <w:szCs w:val="27"/>
        </w:rPr>
      </w:pPr>
      <w:r>
        <w:rPr>
          <w:rFonts w:hint="default" w:ascii="Liberation Serif" w:hAnsi="Liberation Serif" w:cs="Liberation Serif"/>
          <w:sz w:val="27"/>
          <w:szCs w:val="27"/>
        </w:rPr>
        <w:t xml:space="preserve">В целях повышения эффективности процесса управления муниципальным недвижимым имуществом и увеличения доходов бюджета от сдачи муниципальной собственности в аренду, в соответствии с </w:t>
      </w:r>
      <w:r>
        <w:rPr>
          <w:rFonts w:hint="default" w:ascii="Liberation Serif" w:hAnsi="Liberation Serif" w:cs="Liberation Serif"/>
          <w:color w:val="auto"/>
          <w:sz w:val="27"/>
          <w:szCs w:val="27"/>
          <w:highlight w:val="none"/>
        </w:rPr>
        <w:fldChar w:fldCharType="begin"/>
      </w:r>
      <w:r>
        <w:rPr>
          <w:rFonts w:hint="default" w:ascii="Liberation Serif" w:hAnsi="Liberation Serif" w:cs="Liberation Serif"/>
          <w:color w:val="auto"/>
          <w:sz w:val="27"/>
          <w:szCs w:val="27"/>
          <w:highlight w:val="none"/>
        </w:rPr>
        <w:instrText xml:space="preserve"> HYPERLINK "https://login.consultant.ru/link/?req=doc&amp;base=RLAW071&amp;n=405018&amp;date=27.11.2025&amp;dst=100139&amp;field=134" \o "Решение Думы городского округа "г. Лесной" от 23.11.2022 N 22 (ред. от 28.05.2025) "Об утверждении Положения о передаче в аренду муниципального имущества городского округа "Город Лесной"
{КонсультантПлюс}" \h </w:instrText>
      </w:r>
      <w:r>
        <w:rPr>
          <w:rFonts w:hint="default" w:ascii="Liberation Serif" w:hAnsi="Liberation Serif" w:cs="Liberation Serif"/>
          <w:color w:val="auto"/>
          <w:sz w:val="27"/>
          <w:szCs w:val="27"/>
          <w:highlight w:val="none"/>
        </w:rPr>
        <w:fldChar w:fldCharType="separate"/>
      </w:r>
      <w:r>
        <w:rPr>
          <w:rFonts w:hint="default" w:ascii="Liberation Serif" w:hAnsi="Liberation Serif" w:cs="Liberation Serif"/>
          <w:color w:val="auto"/>
          <w:sz w:val="27"/>
          <w:szCs w:val="27"/>
          <w:highlight w:val="none"/>
        </w:rPr>
        <w:t>Положением</w:t>
      </w:r>
      <w:r>
        <w:rPr>
          <w:rFonts w:hint="default" w:ascii="Liberation Serif" w:hAnsi="Liberation Serif" w:cs="Liberation Serif"/>
          <w:color w:val="auto"/>
          <w:sz w:val="27"/>
          <w:szCs w:val="27"/>
          <w:highlight w:val="none"/>
        </w:rPr>
        <w:fldChar w:fldCharType="end"/>
      </w:r>
      <w:r>
        <w:rPr>
          <w:rFonts w:hint="default" w:ascii="Liberation Serif" w:hAnsi="Liberation Serif" w:cs="Liberation Serif"/>
          <w:color w:val="auto"/>
          <w:sz w:val="27"/>
          <w:szCs w:val="27"/>
          <w:highlight w:val="none"/>
        </w:rPr>
        <w:t xml:space="preserve"> </w:t>
      </w:r>
      <w:r>
        <w:rPr>
          <w:rFonts w:hint="default" w:ascii="Liberation Serif" w:hAnsi="Liberation Serif" w:cs="Liberation Serif"/>
          <w:sz w:val="27"/>
          <w:szCs w:val="27"/>
          <w:highlight w:val="none"/>
        </w:rPr>
        <w:t xml:space="preserve">о </w:t>
      </w:r>
      <w:r>
        <w:rPr>
          <w:rFonts w:hint="default" w:ascii="Liberation Serif" w:hAnsi="Liberation Serif" w:cs="Liberation Serif"/>
          <w:sz w:val="27"/>
          <w:szCs w:val="27"/>
          <w:highlight w:val="none"/>
          <w:lang w:val="ru-RU"/>
        </w:rPr>
        <w:t>порядке управления и распоряжения имуществом,</w:t>
      </w:r>
      <w:r>
        <w:rPr>
          <w:rFonts w:hint="default" w:ascii="Liberation Serif" w:hAnsi="Liberation Serif" w:cs="Liberation Serif"/>
          <w:sz w:val="27"/>
          <w:szCs w:val="27"/>
          <w:highlight w:val="none"/>
        </w:rPr>
        <w:t xml:space="preserve"> </w:t>
      </w:r>
      <w:r>
        <w:rPr>
          <w:rFonts w:hint="default" w:ascii="Liberation Serif" w:hAnsi="Liberation Serif" w:cs="Liberation Serif"/>
          <w:sz w:val="27"/>
          <w:szCs w:val="27"/>
          <w:highlight w:val="none"/>
          <w:lang w:val="ru-RU"/>
        </w:rPr>
        <w:t>находящимся в собственности</w:t>
      </w:r>
      <w:r>
        <w:rPr>
          <w:rFonts w:hint="default" w:ascii="Liberation Serif" w:hAnsi="Liberation Serif" w:cs="Liberation Serif"/>
          <w:sz w:val="27"/>
          <w:szCs w:val="27"/>
          <w:highlight w:val="none"/>
        </w:rPr>
        <w:t xml:space="preserve"> </w:t>
      </w:r>
      <w:r>
        <w:rPr>
          <w:rFonts w:hint="default" w:ascii="Liberation Serif" w:hAnsi="Liberation Serif" w:cs="Liberation Serif"/>
          <w:sz w:val="27"/>
          <w:szCs w:val="27"/>
          <w:highlight w:val="none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sz w:val="27"/>
          <w:szCs w:val="27"/>
          <w:highlight w:val="none"/>
        </w:rPr>
        <w:t xml:space="preserve">, утвержденным </w:t>
      </w:r>
      <w:r>
        <w:rPr>
          <w:rFonts w:hint="default" w:ascii="Liberation Serif" w:hAnsi="Liberation Serif" w:cs="Liberation Serif"/>
          <w:sz w:val="27"/>
          <w:szCs w:val="27"/>
          <w:highlight w:val="none"/>
          <w:lang w:val="ru-RU"/>
        </w:rPr>
        <w:t>р</w:t>
      </w:r>
      <w:r>
        <w:rPr>
          <w:rFonts w:hint="default" w:ascii="Liberation Serif" w:hAnsi="Liberation Serif" w:cs="Liberation Serif"/>
          <w:sz w:val="27"/>
          <w:szCs w:val="27"/>
          <w:highlight w:val="none"/>
        </w:rPr>
        <w:t xml:space="preserve">ешением Думы </w:t>
      </w:r>
      <w:r>
        <w:rPr>
          <w:rFonts w:hint="default" w:ascii="Liberation Serif" w:hAnsi="Liberation Serif" w:cs="Liberation Serif"/>
          <w:sz w:val="27"/>
          <w:szCs w:val="27"/>
          <w:highlight w:val="none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sz w:val="27"/>
          <w:szCs w:val="27"/>
          <w:highlight w:val="none"/>
        </w:rPr>
        <w:t xml:space="preserve"> от </w:t>
      </w:r>
      <w:r>
        <w:rPr>
          <w:rFonts w:hint="default" w:ascii="Liberation Serif" w:hAnsi="Liberation Serif" w:cs="Liberation Serif"/>
          <w:sz w:val="27"/>
          <w:szCs w:val="27"/>
          <w:highlight w:val="none"/>
          <w:lang w:val="ru-RU"/>
        </w:rPr>
        <w:t>28 августа 2025 года</w:t>
      </w:r>
      <w:r>
        <w:rPr>
          <w:rFonts w:hint="default" w:ascii="Liberation Serif" w:hAnsi="Liberation Serif" w:cs="Liberation Serif"/>
          <w:sz w:val="27"/>
          <w:szCs w:val="27"/>
          <w:highlight w:val="none"/>
        </w:rPr>
        <w:t xml:space="preserve"> </w:t>
      </w:r>
      <w:r>
        <w:rPr>
          <w:rFonts w:hint="default" w:ascii="Liberation Serif" w:hAnsi="Liberation Serif" w:cs="Liberation Serif"/>
          <w:sz w:val="27"/>
          <w:szCs w:val="27"/>
          <w:highlight w:val="none"/>
          <w:lang w:val="ru-RU"/>
        </w:rPr>
        <w:t>№</w:t>
      </w:r>
      <w:r>
        <w:rPr>
          <w:rFonts w:hint="default" w:ascii="Liberation Serif" w:hAnsi="Liberation Serif" w:cs="Liberation Serif"/>
          <w:sz w:val="27"/>
          <w:szCs w:val="27"/>
          <w:highlight w:val="none"/>
        </w:rPr>
        <w:t xml:space="preserve"> </w:t>
      </w:r>
      <w:r>
        <w:rPr>
          <w:rFonts w:hint="default" w:ascii="Liberation Serif" w:hAnsi="Liberation Serif" w:cs="Liberation Serif"/>
          <w:sz w:val="27"/>
          <w:szCs w:val="27"/>
          <w:highlight w:val="none"/>
          <w:lang w:val="ru-RU"/>
        </w:rPr>
        <w:t>426</w:t>
      </w:r>
      <w:r>
        <w:rPr>
          <w:rFonts w:hint="default" w:ascii="Liberation Serif" w:hAnsi="Liberation Serif" w:cs="Liberation Serif"/>
          <w:sz w:val="27"/>
          <w:szCs w:val="27"/>
          <w:highlight w:val="none"/>
        </w:rPr>
        <w:t>,</w:t>
      </w:r>
      <w:r>
        <w:rPr>
          <w:rFonts w:hint="default" w:ascii="Liberation Serif" w:hAnsi="Liberation Serif" w:cs="Liberation Serif"/>
          <w:sz w:val="27"/>
          <w:szCs w:val="27"/>
        </w:rPr>
        <w:t xml:space="preserve"> 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>администрация Шалинского муниципального округа</w:t>
      </w:r>
    </w:p>
    <w:p w14:paraId="1251F28A">
      <w:pPr>
        <w:pStyle w:val="9"/>
        <w:jc w:val="both"/>
        <w:rPr>
          <w:rFonts w:hint="default" w:ascii="Liberation Serif" w:hAnsi="Liberation Serif" w:cs="Liberation Serif"/>
          <w:b/>
          <w:bCs/>
          <w:sz w:val="27"/>
          <w:szCs w:val="27"/>
        </w:rPr>
      </w:pPr>
      <w:r>
        <w:rPr>
          <w:rFonts w:hint="default" w:ascii="Liberation Serif" w:hAnsi="Liberation Serif" w:cs="Liberation Serif"/>
          <w:b/>
          <w:bCs/>
          <w:sz w:val="27"/>
          <w:szCs w:val="27"/>
        </w:rPr>
        <w:t>ПОСТАНОВЛЯ</w:t>
      </w:r>
      <w:r>
        <w:rPr>
          <w:rFonts w:hint="default" w:ascii="Liberation Serif" w:hAnsi="Liberation Serif" w:cs="Liberation Serif"/>
          <w:b/>
          <w:bCs/>
          <w:sz w:val="27"/>
          <w:szCs w:val="27"/>
          <w:lang w:val="ru-RU"/>
        </w:rPr>
        <w:t>ЕТ</w:t>
      </w:r>
      <w:r>
        <w:rPr>
          <w:rFonts w:hint="default" w:ascii="Liberation Serif" w:hAnsi="Liberation Serif" w:cs="Liberation Serif"/>
          <w:b/>
          <w:bCs/>
          <w:sz w:val="27"/>
          <w:szCs w:val="27"/>
        </w:rPr>
        <w:t>:</w:t>
      </w:r>
    </w:p>
    <w:p w14:paraId="495E2551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firstLine="539"/>
        <w:jc w:val="both"/>
        <w:textAlignment w:val="auto"/>
        <w:rPr>
          <w:rFonts w:hint="default" w:ascii="Liberation Serif" w:hAnsi="Liberation Serif" w:cs="Liberation Serif"/>
          <w:sz w:val="27"/>
          <w:szCs w:val="27"/>
          <w:lang w:val="ru-RU"/>
        </w:rPr>
      </w:pPr>
      <w:r>
        <w:rPr>
          <w:rFonts w:hint="default" w:ascii="Liberation Serif" w:hAnsi="Liberation Serif" w:cs="Liberation Serif"/>
          <w:sz w:val="27"/>
          <w:szCs w:val="27"/>
        </w:rPr>
        <w:t xml:space="preserve">Установить базовую ставку арендной платы 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 xml:space="preserve">для </w:t>
      </w:r>
      <w:r>
        <w:rPr>
          <w:rFonts w:hint="default" w:ascii="Liberation Serif" w:hAnsi="Liberation Serif" w:cs="Liberation Serif"/>
          <w:sz w:val="27"/>
          <w:szCs w:val="27"/>
        </w:rPr>
        <w:t>объект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>ов</w:t>
      </w:r>
      <w:r>
        <w:rPr>
          <w:rFonts w:hint="default" w:ascii="Liberation Serif" w:hAnsi="Liberation Serif" w:cs="Liberation Serif"/>
          <w:sz w:val="27"/>
          <w:szCs w:val="27"/>
        </w:rPr>
        <w:t xml:space="preserve"> </w:t>
      </w:r>
      <w:r>
        <w:rPr>
          <w:rFonts w:hint="default" w:cs="Liberation Serif"/>
          <w:b w:val="0"/>
          <w:bCs w:val="0"/>
          <w:sz w:val="27"/>
          <w:szCs w:val="27"/>
          <w:lang w:val="ru-RU"/>
        </w:rPr>
        <w:t>муниципального нежилого фонда</w:t>
      </w:r>
      <w:r>
        <w:rPr>
          <w:rFonts w:hint="default" w:ascii="Liberation Serif" w:hAnsi="Liberation Serif" w:cs="Liberation Serif"/>
          <w:b w:val="0"/>
          <w:bCs w:val="0"/>
          <w:sz w:val="27"/>
          <w:szCs w:val="27"/>
        </w:rPr>
        <w:t xml:space="preserve"> </w:t>
      </w:r>
      <w:r>
        <w:rPr>
          <w:rFonts w:hint="default" w:ascii="Liberation Serif" w:hAnsi="Liberation Serif" w:cs="Liberation Serif"/>
          <w:b w:val="0"/>
          <w:bCs w:val="0"/>
          <w:sz w:val="27"/>
          <w:szCs w:val="27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b w:val="0"/>
          <w:bCs w:val="0"/>
          <w:sz w:val="27"/>
          <w:szCs w:val="27"/>
        </w:rPr>
        <w:t xml:space="preserve"> в </w:t>
      </w:r>
      <w:r>
        <w:rPr>
          <w:rFonts w:hint="default" w:ascii="Liberation Serif" w:hAnsi="Liberation Serif" w:cs="Liberation Serif"/>
          <w:sz w:val="27"/>
          <w:szCs w:val="27"/>
        </w:rPr>
        <w:t>р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>азмере за</w:t>
      </w:r>
      <w:r>
        <w:rPr>
          <w:rFonts w:hint="default" w:ascii="Liberation Serif" w:hAnsi="Liberation Serif" w:cs="Liberation Serif"/>
          <w:sz w:val="27"/>
          <w:szCs w:val="27"/>
        </w:rPr>
        <w:t xml:space="preserve"> один квадратный метр площади в размере 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>1 5</w:t>
      </w:r>
      <w:r>
        <w:rPr>
          <w:rFonts w:hint="default" w:ascii="Liberation Serif" w:hAnsi="Liberation Serif" w:cs="Liberation Serif"/>
          <w:sz w:val="27"/>
          <w:szCs w:val="27"/>
        </w:rPr>
        <w:t>00 (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>одна тысяча пятьсот</w:t>
      </w:r>
      <w:r>
        <w:rPr>
          <w:rFonts w:hint="default" w:ascii="Liberation Serif" w:hAnsi="Liberation Serif" w:cs="Liberation Serif"/>
          <w:sz w:val="27"/>
          <w:szCs w:val="27"/>
        </w:rPr>
        <w:t>) рублей 00 копеек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 xml:space="preserve"> в год.</w:t>
      </w:r>
    </w:p>
    <w:p w14:paraId="60AEFB50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firstLine="539"/>
        <w:jc w:val="both"/>
        <w:textAlignment w:val="auto"/>
        <w:rPr>
          <w:rFonts w:hint="default" w:ascii="Liberation Serif" w:hAnsi="Liberation Serif" w:cs="Liberation Serif"/>
          <w:sz w:val="27"/>
          <w:szCs w:val="27"/>
        </w:rPr>
      </w:pPr>
      <w:r>
        <w:rPr>
          <w:rFonts w:hint="default" w:ascii="Liberation Serif" w:hAnsi="Liberation Serif" w:cs="Liberation Serif"/>
          <w:sz w:val="27"/>
          <w:szCs w:val="27"/>
          <w:lang w:val="ru-RU"/>
        </w:rPr>
        <w:t xml:space="preserve">Утвердить </w:t>
      </w:r>
      <w:r>
        <w:rPr>
          <w:rFonts w:hint="default" w:ascii="Liberation Serif" w:hAnsi="Liberation Serif" w:cs="Liberation Serif"/>
          <w:sz w:val="27"/>
          <w:szCs w:val="27"/>
        </w:rPr>
        <w:t xml:space="preserve">корректировочные </w:t>
      </w:r>
      <w:r>
        <w:rPr>
          <w:rFonts w:hint="default" w:ascii="Liberation Serif" w:hAnsi="Liberation Serif" w:cs="Liberation Serif"/>
          <w:color w:val="auto"/>
          <w:sz w:val="27"/>
          <w:szCs w:val="27"/>
        </w:rPr>
        <w:fldChar w:fldCharType="begin"/>
      </w:r>
      <w:r>
        <w:rPr>
          <w:rFonts w:hint="default" w:ascii="Liberation Serif" w:hAnsi="Liberation Serif" w:cs="Liberation Serif"/>
          <w:color w:val="auto"/>
          <w:sz w:val="27"/>
          <w:szCs w:val="27"/>
        </w:rPr>
        <w:instrText xml:space="preserve"> HYPERLINK \l "P31" \o "КОРРЕКТИРОВОЧНЫЕ КОЭФФИЦИЕНТЫ" \h </w:instrText>
      </w:r>
      <w:r>
        <w:rPr>
          <w:rFonts w:hint="default" w:ascii="Liberation Serif" w:hAnsi="Liberation Serif" w:cs="Liberation Serif"/>
          <w:color w:val="auto"/>
          <w:sz w:val="27"/>
          <w:szCs w:val="27"/>
        </w:rPr>
        <w:fldChar w:fldCharType="separate"/>
      </w:r>
      <w:r>
        <w:rPr>
          <w:rFonts w:hint="default" w:ascii="Liberation Serif" w:hAnsi="Liberation Serif" w:cs="Liberation Serif"/>
          <w:color w:val="auto"/>
          <w:sz w:val="27"/>
          <w:szCs w:val="27"/>
        </w:rPr>
        <w:t>коэффициенты</w:t>
      </w:r>
      <w:r>
        <w:rPr>
          <w:rFonts w:hint="default" w:ascii="Liberation Serif" w:hAnsi="Liberation Serif" w:cs="Liberation Serif"/>
          <w:color w:val="auto"/>
          <w:sz w:val="27"/>
          <w:szCs w:val="27"/>
        </w:rPr>
        <w:fldChar w:fldCharType="end"/>
      </w:r>
      <w:r>
        <w:rPr>
          <w:rFonts w:hint="default" w:ascii="Liberation Serif" w:hAnsi="Liberation Serif" w:cs="Liberation Serif"/>
          <w:color w:val="auto"/>
          <w:sz w:val="27"/>
          <w:szCs w:val="27"/>
        </w:rPr>
        <w:t xml:space="preserve"> </w:t>
      </w:r>
      <w:r>
        <w:rPr>
          <w:rFonts w:hint="default" w:ascii="Liberation Serif" w:hAnsi="Liberation Serif" w:cs="Liberation Serif"/>
          <w:sz w:val="27"/>
          <w:szCs w:val="27"/>
        </w:rPr>
        <w:t xml:space="preserve">и методику расчета </w:t>
      </w:r>
      <w:r>
        <w:rPr>
          <w:rFonts w:hint="default" w:ascii="Liberation Serif" w:hAnsi="Liberation Serif" w:cs="Liberation Serif"/>
          <w:sz w:val="27"/>
          <w:szCs w:val="27"/>
        </w:rPr>
        <w:t xml:space="preserve">арендной платы 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 xml:space="preserve">для </w:t>
      </w:r>
      <w:r>
        <w:rPr>
          <w:rFonts w:hint="default" w:ascii="Liberation Serif" w:hAnsi="Liberation Serif" w:cs="Liberation Serif"/>
          <w:sz w:val="27"/>
          <w:szCs w:val="27"/>
        </w:rPr>
        <w:t>объект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>ов</w:t>
      </w:r>
      <w:r>
        <w:rPr>
          <w:rFonts w:hint="default" w:ascii="Liberation Serif" w:hAnsi="Liberation Serif" w:cs="Liberation Serif"/>
          <w:sz w:val="27"/>
          <w:szCs w:val="27"/>
        </w:rPr>
        <w:t xml:space="preserve"> </w:t>
      </w:r>
      <w:r>
        <w:rPr>
          <w:rFonts w:hint="default" w:cs="Liberation Serif"/>
          <w:b w:val="0"/>
          <w:bCs w:val="0"/>
          <w:sz w:val="27"/>
          <w:szCs w:val="27"/>
          <w:lang w:val="ru-RU"/>
        </w:rPr>
        <w:t>муниципального нежилого фонда</w:t>
      </w:r>
      <w:r>
        <w:rPr>
          <w:rFonts w:hint="default" w:ascii="Liberation Serif" w:hAnsi="Liberation Serif" w:cs="Liberation Serif"/>
          <w:b w:val="0"/>
          <w:bCs w:val="0"/>
          <w:sz w:val="27"/>
          <w:szCs w:val="27"/>
        </w:rPr>
        <w:t xml:space="preserve"> </w:t>
      </w:r>
      <w:r>
        <w:rPr>
          <w:rFonts w:hint="default" w:ascii="Liberation Serif" w:hAnsi="Liberation Serif" w:cs="Liberation Serif"/>
          <w:b w:val="0"/>
          <w:bCs w:val="0"/>
          <w:sz w:val="27"/>
          <w:szCs w:val="27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>.</w:t>
      </w:r>
    </w:p>
    <w:p w14:paraId="6A9FD9E0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firstLine="539"/>
        <w:jc w:val="both"/>
        <w:textAlignment w:val="auto"/>
        <w:rPr>
          <w:rFonts w:hint="default" w:ascii="Liberation Serif" w:hAnsi="Liberation Serif" w:cs="Liberation Serif"/>
          <w:sz w:val="27"/>
          <w:szCs w:val="27"/>
        </w:rPr>
      </w:pPr>
      <w:r>
        <w:rPr>
          <w:rFonts w:hint="default" w:ascii="Liberation Serif" w:hAnsi="Liberation Serif" w:cs="Liberation Serif"/>
          <w:sz w:val="27"/>
          <w:szCs w:val="27"/>
          <w:lang w:val="ru-RU"/>
        </w:rPr>
        <w:t>Признать утратившим силу постановление администрации Шалинского городского округа № 1140 от 17 ноября 2014 года «Об установлении базовой ставки арендной платы».</w:t>
      </w:r>
    </w:p>
    <w:p w14:paraId="04A6FC65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firstLine="539"/>
        <w:jc w:val="both"/>
        <w:textAlignment w:val="auto"/>
        <w:rPr>
          <w:rFonts w:hint="default" w:ascii="Liberation Serif" w:hAnsi="Liberation Serif" w:cs="Liberation Serif"/>
          <w:sz w:val="27"/>
          <w:szCs w:val="27"/>
        </w:rPr>
      </w:pPr>
      <w:r>
        <w:rPr>
          <w:rFonts w:hint="default" w:ascii="Liberation Serif" w:hAnsi="Liberation Serif" w:cs="Liberation Serif"/>
          <w:sz w:val="27"/>
          <w:szCs w:val="27"/>
          <w:lang w:val="ru-RU"/>
        </w:rPr>
        <w:t>Настоящее постановление вступает в силу с 01 января 2027 года.</w:t>
      </w:r>
    </w:p>
    <w:p w14:paraId="53DE1207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firstLine="539"/>
        <w:jc w:val="both"/>
        <w:textAlignment w:val="auto"/>
        <w:rPr>
          <w:rFonts w:hint="default" w:ascii="Liberation Serif" w:hAnsi="Liberation Serif" w:cs="Liberation Serif"/>
          <w:sz w:val="27"/>
          <w:szCs w:val="27"/>
        </w:rPr>
      </w:pPr>
      <w:r>
        <w:rPr>
          <w:rFonts w:hint="default" w:ascii="Liberation Serif" w:hAnsi="Liberation Serif" w:cs="Liberation Serif"/>
          <w:sz w:val="27"/>
          <w:szCs w:val="27"/>
        </w:rPr>
        <w:t xml:space="preserve">Опубликовать настоящее постановление в газете «Шалинский вестник» и разместить на официальном сайте администрации Шалинского 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 xml:space="preserve">муниципального </w:t>
      </w:r>
      <w:r>
        <w:rPr>
          <w:rFonts w:hint="default" w:ascii="Liberation Serif" w:hAnsi="Liberation Serif" w:cs="Liberation Serif"/>
          <w:sz w:val="27"/>
          <w:szCs w:val="27"/>
        </w:rPr>
        <w:t>округа.</w:t>
      </w:r>
    </w:p>
    <w:p w14:paraId="3AD29C37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541" w:afterLines="150"/>
        <w:ind w:firstLine="539"/>
        <w:jc w:val="both"/>
        <w:textAlignment w:val="auto"/>
        <w:rPr>
          <w:rFonts w:hint="default" w:ascii="Liberation Serif" w:hAnsi="Liberation Serif" w:cs="Liberation Serif"/>
          <w:sz w:val="27"/>
          <w:szCs w:val="27"/>
        </w:rPr>
      </w:pPr>
      <w:r>
        <w:rPr>
          <w:rFonts w:hint="default" w:ascii="Liberation Serif" w:hAnsi="Liberation Serif" w:cs="Liberation Serif"/>
          <w:sz w:val="27"/>
          <w:szCs w:val="27"/>
        </w:rPr>
        <w:t xml:space="preserve">Контроль за исполнением настоящего постановления возложить на заместителя главы 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>муниципального</w:t>
      </w:r>
      <w:r>
        <w:rPr>
          <w:rFonts w:hint="default" w:ascii="Liberation Serif" w:hAnsi="Liberation Serif" w:cs="Liberation Serif"/>
          <w:sz w:val="27"/>
          <w:szCs w:val="27"/>
        </w:rPr>
        <w:t xml:space="preserve"> округа Зайцева А.П.</w:t>
      </w:r>
      <w:bookmarkStart w:id="2" w:name="_GoBack"/>
      <w:bookmarkEnd w:id="2"/>
    </w:p>
    <w:p w14:paraId="125EC5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leftChars="0" w:firstLine="0" w:firstLineChars="0"/>
        <w:jc w:val="both"/>
        <w:textAlignment w:val="auto"/>
        <w:rPr>
          <w:rFonts w:hint="default" w:ascii="Liberation Serif" w:hAnsi="Liberation Serif" w:cs="Liberation Serif"/>
          <w:sz w:val="27"/>
          <w:szCs w:val="27"/>
        </w:rPr>
      </w:pPr>
      <w:r>
        <w:rPr>
          <w:rFonts w:hint="default" w:ascii="Liberation Serif" w:hAnsi="Liberation Serif" w:cs="Liberation Serif"/>
          <w:sz w:val="27"/>
          <w:szCs w:val="27"/>
        </w:rPr>
        <w:t xml:space="preserve">Глава Шалинского </w:t>
      </w:r>
    </w:p>
    <w:p w14:paraId="057227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ascii="Liberation Serif" w:hAnsi="Liberation Serif" w:cs="Liberation Serif"/>
          <w:sz w:val="27"/>
          <w:szCs w:val="27"/>
        </w:rPr>
      </w:pPr>
      <w:r>
        <w:rPr>
          <w:rFonts w:hint="default" w:ascii="Liberation Serif" w:hAnsi="Liberation Serif" w:cs="Liberation Serif"/>
          <w:sz w:val="27"/>
          <w:szCs w:val="27"/>
          <w:lang w:val="ru-RU"/>
        </w:rPr>
        <w:t>муниципального</w:t>
      </w:r>
      <w:r>
        <w:rPr>
          <w:rFonts w:hint="default" w:ascii="Liberation Serif" w:hAnsi="Liberation Serif" w:cs="Liberation Serif"/>
          <w:sz w:val="27"/>
          <w:szCs w:val="27"/>
        </w:rPr>
        <w:t xml:space="preserve"> округа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 xml:space="preserve">       </w:t>
      </w:r>
      <w:r>
        <w:rPr>
          <w:rFonts w:hint="default" w:ascii="Liberation Serif" w:hAnsi="Liberation Serif" w:cs="Liberation Serif"/>
          <w:sz w:val="27"/>
          <w:szCs w:val="27"/>
        </w:rPr>
        <w:t xml:space="preserve"> </w:t>
      </w:r>
      <w:r>
        <w:rPr>
          <w:rFonts w:hint="default" w:ascii="Liberation Serif" w:hAnsi="Liberation Serif" w:cs="Liberation Serif"/>
          <w:sz w:val="27"/>
          <w:szCs w:val="27"/>
          <w:lang w:val="ru-RU"/>
        </w:rPr>
        <w:t xml:space="preserve">                                                             </w:t>
      </w:r>
      <w:r>
        <w:rPr>
          <w:rFonts w:hint="default" w:ascii="Liberation Serif" w:hAnsi="Liberation Serif" w:cs="Liberation Serif"/>
          <w:sz w:val="27"/>
          <w:szCs w:val="27"/>
        </w:rPr>
        <w:t xml:space="preserve">  А. П. Богатырев</w:t>
      </w:r>
    </w:p>
    <w:p w14:paraId="108AFFB1">
      <w:pPr>
        <w:rPr>
          <w:rFonts w:hint="default" w:ascii="Liberation Serif" w:hAnsi="Liberation Serif" w:cs="Liberation Serif"/>
          <w:sz w:val="26"/>
          <w:szCs w:val="26"/>
        </w:rPr>
      </w:pPr>
      <w:r>
        <w:rPr>
          <w:rFonts w:hint="default" w:ascii="Liberation Serif" w:hAnsi="Liberation Serif" w:cs="Liberation Serif"/>
          <w:sz w:val="26"/>
          <w:szCs w:val="26"/>
        </w:rPr>
        <w:br w:type="page"/>
      </w:r>
    </w:p>
    <w:p w14:paraId="5908A6E1">
      <w:pPr>
        <w:pStyle w:val="9"/>
        <w:jc w:val="right"/>
        <w:rPr>
          <w:rFonts w:hint="default" w:ascii="Liberation Serif" w:hAnsi="Liberation Serif" w:cs="Liberation Serif"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sz w:val="24"/>
          <w:szCs w:val="24"/>
          <w:lang w:val="ru-RU"/>
        </w:rPr>
        <w:t>Утвержден</w:t>
      </w:r>
    </w:p>
    <w:p w14:paraId="50E7E4A1">
      <w:pPr>
        <w:pStyle w:val="9"/>
        <w:jc w:val="right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  <w:lang w:val="ru-RU"/>
        </w:rPr>
        <w:t>п</w:t>
      </w:r>
      <w:r>
        <w:rPr>
          <w:rFonts w:hint="default" w:ascii="Liberation Serif" w:hAnsi="Liberation Serif" w:cs="Liberation Serif"/>
          <w:sz w:val="24"/>
          <w:szCs w:val="24"/>
        </w:rPr>
        <w:t>остановлени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>ем</w:t>
      </w:r>
      <w:r>
        <w:rPr>
          <w:rFonts w:hint="default" w:ascii="Liberation Serif" w:hAnsi="Liberation Serif" w:cs="Liberation Serif"/>
          <w:sz w:val="24"/>
          <w:szCs w:val="24"/>
        </w:rPr>
        <w:t xml:space="preserve"> администрации</w:t>
      </w:r>
    </w:p>
    <w:p w14:paraId="03467013">
      <w:pPr>
        <w:pStyle w:val="9"/>
        <w:jc w:val="right"/>
        <w:rPr>
          <w:rFonts w:hint="default" w:ascii="Liberation Serif" w:hAnsi="Liberation Serif" w:cs="Liberation Serif"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sz w:val="24"/>
          <w:szCs w:val="24"/>
          <w:lang w:val="ru-RU"/>
        </w:rPr>
        <w:t>Шалинского муниципального округа</w:t>
      </w:r>
    </w:p>
    <w:p w14:paraId="154AA7A6">
      <w:pPr>
        <w:pStyle w:val="9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after="0" w:afterLines="200"/>
        <w:jc w:val="right"/>
        <w:textAlignment w:val="auto"/>
        <w:rPr>
          <w:rFonts w:hint="default" w:ascii="Liberation Serif" w:hAnsi="Liberation Serif" w:cs="Liberation Serif"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sz w:val="24"/>
          <w:szCs w:val="24"/>
          <w:lang w:val="ru-RU"/>
        </w:rPr>
        <w:t>о</w:t>
      </w:r>
      <w:r>
        <w:rPr>
          <w:rFonts w:hint="default" w:ascii="Liberation Serif" w:hAnsi="Liberation Serif" w:cs="Liberation Serif"/>
          <w:sz w:val="24"/>
          <w:szCs w:val="24"/>
        </w:rPr>
        <w:t>т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 xml:space="preserve"> _____ октября</w:t>
      </w:r>
      <w:r>
        <w:rPr>
          <w:rFonts w:hint="default" w:ascii="Liberation Serif" w:hAnsi="Liberation Serif" w:cs="Liberation Serif"/>
          <w:sz w:val="24"/>
          <w:szCs w:val="24"/>
        </w:rPr>
        <w:t xml:space="preserve"> 202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>6</w:t>
      </w:r>
      <w:r>
        <w:rPr>
          <w:rFonts w:hint="default" w:ascii="Liberation Serif" w:hAnsi="Liberation Serif" w:cs="Liberation Serif"/>
          <w:sz w:val="24"/>
          <w:szCs w:val="24"/>
        </w:rPr>
        <w:t xml:space="preserve"> г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>ода</w:t>
      </w:r>
      <w:r>
        <w:rPr>
          <w:rFonts w:hint="default" w:ascii="Liberation Serif" w:hAnsi="Liberation Serif" w:cs="Liberation Serif"/>
          <w:sz w:val="24"/>
          <w:szCs w:val="24"/>
        </w:rPr>
        <w:t xml:space="preserve"> 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>№ _______</w:t>
      </w:r>
    </w:p>
    <w:p w14:paraId="0E541C0E">
      <w:pPr>
        <w:pStyle w:val="11"/>
        <w:jc w:val="center"/>
        <w:rPr>
          <w:rFonts w:hint="default" w:ascii="Liberation Serif" w:hAnsi="Liberation Serif" w:cs="Liberation Serif"/>
          <w:sz w:val="24"/>
          <w:szCs w:val="24"/>
          <w:lang w:val="ru-RU"/>
        </w:rPr>
      </w:pPr>
      <w:bookmarkStart w:id="0" w:name="P31"/>
      <w:bookmarkEnd w:id="0"/>
      <w:r>
        <w:rPr>
          <w:rFonts w:hint="default" w:ascii="Liberation Serif" w:hAnsi="Liberation Serif" w:cs="Liberation Serif"/>
          <w:sz w:val="24"/>
          <w:szCs w:val="24"/>
        </w:rPr>
        <w:t>КОРРЕКТИРОВОЧНЫЕ КОЭФФИЦИЕНТЫ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sz w:val="24"/>
          <w:szCs w:val="24"/>
        </w:rPr>
        <w:t>И МЕТОДИКА РАСЧЕТА ПЛАТЫ ЗА АРЕНДУ ОБЪЕКТОВ НЕДВИЖИМОСТИ,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 xml:space="preserve"> </w:t>
      </w:r>
      <w:r>
        <w:rPr>
          <w:rFonts w:hint="default" w:ascii="Liberation Serif" w:hAnsi="Liberation Serif" w:cs="Liberation Serif"/>
          <w:sz w:val="24"/>
          <w:szCs w:val="24"/>
        </w:rPr>
        <w:t>НАХОДЯЩИХСЯ В СОБСТВЕННОСТИ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 xml:space="preserve"> ШАЛИНСКОГО МУНИЦИПАЛЬНОГО ОКРУГА</w:t>
      </w:r>
    </w:p>
    <w:p w14:paraId="032D9572">
      <w:pPr>
        <w:pStyle w:val="9"/>
        <w:jc w:val="both"/>
        <w:rPr>
          <w:rFonts w:hint="default" w:ascii="Liberation Serif" w:hAnsi="Liberation Serif" w:cs="Liberation Serif"/>
          <w:sz w:val="24"/>
          <w:szCs w:val="24"/>
        </w:rPr>
      </w:pPr>
    </w:p>
    <w:p w14:paraId="2DD816E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afterLines="50"/>
        <w:ind w:firstLine="539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1. Годовой размер арендной платы за аренду зданий, строений, нежилых помещений рассчитывается по формуле:</w:t>
      </w:r>
    </w:p>
    <w:p w14:paraId="53881AF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jc w:val="center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АП (год) = БСап x S x К1 x К2 x К3 x К4 x К5 x К6 x К7,</w:t>
      </w:r>
    </w:p>
    <w:p w14:paraId="10277E31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after="0" w:afterLines="50"/>
        <w:jc w:val="center"/>
        <w:textAlignment w:val="auto"/>
        <w:rPr>
          <w:rFonts w:hint="default" w:ascii="Liberation Serif" w:hAnsi="Liberation Serif" w:cs="Liberation Serif"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sz w:val="24"/>
          <w:szCs w:val="24"/>
          <w:lang w:val="ru-RU"/>
        </w:rPr>
        <w:t>АП (месяц) = АП (год)/12,</w:t>
      </w:r>
    </w:p>
    <w:p w14:paraId="7D1BBA0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firstLine="540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где:</w:t>
      </w:r>
    </w:p>
    <w:p w14:paraId="079DB1E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firstLine="540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АП (год) - годовой размер арендной платы;</w:t>
      </w:r>
    </w:p>
    <w:p w14:paraId="64ADA58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firstLine="540"/>
        <w:jc w:val="both"/>
        <w:textAlignment w:val="auto"/>
        <w:rPr>
          <w:rFonts w:hint="default" w:ascii="Liberation Serif" w:hAnsi="Liberation Serif" w:cs="Liberation Serif"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sz w:val="24"/>
          <w:szCs w:val="24"/>
          <w:lang w:val="ru-RU"/>
        </w:rPr>
        <w:t>АП (месяц) - арендная плата за месяц;</w:t>
      </w:r>
    </w:p>
    <w:p w14:paraId="024E717C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firstLine="540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БСап - базовая ставка арендной платы за 1 квадратный метр площади объекта аренды в год;</w:t>
      </w:r>
    </w:p>
    <w:p w14:paraId="0C38AF6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firstLine="540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S - площадь арендуемого помещения;</w:t>
      </w:r>
    </w:p>
    <w:p w14:paraId="52A6FCB7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afterLines="50"/>
        <w:ind w:firstLine="539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К1, К2, К3, К4, К5, К6, К7 - корректировочные коэффициенты расчета арендной платы.</w:t>
      </w:r>
    </w:p>
    <w:p w14:paraId="6903B3D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/>
        <w:ind w:firstLine="540"/>
        <w:jc w:val="both"/>
        <w:textAlignment w:val="auto"/>
        <w:rPr>
          <w:rFonts w:hint="default" w:ascii="Liberation Serif" w:hAnsi="Liberation Serif" w:cs="Liberation Serif"/>
          <w:sz w:val="24"/>
          <w:szCs w:val="24"/>
          <w:lang w:val="ru-RU"/>
        </w:rPr>
      </w:pPr>
      <w:r>
        <w:rPr>
          <w:rFonts w:hint="default" w:ascii="Liberation Serif" w:hAnsi="Liberation Serif" w:cs="Liberation Serif"/>
          <w:sz w:val="24"/>
          <w:szCs w:val="24"/>
          <w:lang w:val="ru-RU"/>
        </w:rPr>
        <w:t>При расчете арендной платы за месяц сумма округляется до целого рубля.</w:t>
      </w:r>
    </w:p>
    <w:p w14:paraId="7A53ECA9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after="0" w:afterLines="50"/>
        <w:ind w:firstLine="539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2. Для начисления годовой арендной платы устанавливаются следующие корректировочные коэффициенты и их значения:</w:t>
      </w:r>
    </w:p>
    <w:p w14:paraId="2C8C71E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after="0" w:afterLines="50"/>
        <w:ind w:firstLine="539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2.1. К1 - коэффициент, учитывающий основной (более 60%) материал постройки объекта недвижимости: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56"/>
        <w:gridCol w:w="994"/>
      </w:tblGrid>
      <w:tr w14:paraId="7519C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56" w:type="dxa"/>
          </w:tcPr>
          <w:p w14:paraId="6FCE35E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в кирпичных, панельных, шлакоблочных, железобетонных зданиях</w:t>
            </w:r>
          </w:p>
        </w:tc>
        <w:tc>
          <w:tcPr>
            <w:tcW w:w="994" w:type="dxa"/>
            <w:vAlign w:val="center"/>
          </w:tcPr>
          <w:p w14:paraId="36428BB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1</w:t>
            </w:r>
          </w:p>
        </w:tc>
      </w:tr>
      <w:tr w14:paraId="07DBA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56" w:type="dxa"/>
          </w:tcPr>
          <w:p w14:paraId="13266D0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в деревянных зданиях</w:t>
            </w:r>
          </w:p>
        </w:tc>
        <w:tc>
          <w:tcPr>
            <w:tcW w:w="994" w:type="dxa"/>
            <w:vAlign w:val="center"/>
          </w:tcPr>
          <w:p w14:paraId="358CF10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0,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6</w:t>
            </w:r>
          </w:p>
        </w:tc>
      </w:tr>
    </w:tbl>
    <w:p w14:paraId="035BA9D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after="0" w:afterLines="50"/>
        <w:ind w:firstLine="539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2.2. К2 - коэффициент, учитывающий удобство пользования объектом аренды: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82"/>
        <w:gridCol w:w="994"/>
      </w:tblGrid>
      <w:tr w14:paraId="79F9F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82" w:type="dxa"/>
          </w:tcPr>
          <w:p w14:paraId="647C4EC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помещения, имеющие отдельный вход</w:t>
            </w:r>
          </w:p>
        </w:tc>
        <w:tc>
          <w:tcPr>
            <w:tcW w:w="994" w:type="dxa"/>
            <w:vAlign w:val="center"/>
          </w:tcPr>
          <w:p w14:paraId="402DF24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1</w:t>
            </w:r>
          </w:p>
        </w:tc>
      </w:tr>
      <w:tr w14:paraId="3E657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582" w:type="dxa"/>
          </w:tcPr>
          <w:p w14:paraId="164821B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помещения, имеющие общий вход</w:t>
            </w:r>
          </w:p>
        </w:tc>
        <w:tc>
          <w:tcPr>
            <w:tcW w:w="994" w:type="dxa"/>
            <w:vAlign w:val="center"/>
          </w:tcPr>
          <w:p w14:paraId="35F9E77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0,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8</w:t>
            </w:r>
          </w:p>
        </w:tc>
      </w:tr>
    </w:tbl>
    <w:p w14:paraId="60496A3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after="0" w:afterLines="50"/>
        <w:ind w:firstLine="539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 xml:space="preserve">2.3. К3 - коэффициент, учитывающий расположение недвижимого имущества на территории </w:t>
      </w:r>
      <w:r>
        <w:rPr>
          <w:rFonts w:hint="default" w:ascii="Liberation Serif" w:hAnsi="Liberation Serif" w:cs="Liberation Serif"/>
          <w:sz w:val="24"/>
          <w:szCs w:val="24"/>
          <w:lang w:val="ru-RU"/>
        </w:rPr>
        <w:t>Шалинского муниципального округа</w:t>
      </w:r>
      <w:r>
        <w:rPr>
          <w:rFonts w:hint="default" w:ascii="Liberation Serif" w:hAnsi="Liberation Serif" w:cs="Liberation Serif"/>
          <w:sz w:val="24"/>
          <w:szCs w:val="24"/>
        </w:rPr>
        <w:t xml:space="preserve"> для юридических и физических лиц, арендующих нежилые помещения, расположенные на указанных улицах и в поселках: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649"/>
        <w:gridCol w:w="994"/>
      </w:tblGrid>
      <w:tr w14:paraId="1982D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649" w:type="dxa"/>
          </w:tcPr>
          <w:p w14:paraId="31D74F5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пгт. Шаля</w:t>
            </w:r>
          </w:p>
        </w:tc>
        <w:tc>
          <w:tcPr>
            <w:tcW w:w="994" w:type="dxa"/>
            <w:vAlign w:val="center"/>
          </w:tcPr>
          <w:p w14:paraId="5BB16AD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2,0</w:t>
            </w:r>
          </w:p>
        </w:tc>
      </w:tr>
      <w:tr w14:paraId="7B2932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649" w:type="dxa"/>
          </w:tcPr>
          <w:p w14:paraId="0D99FCD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другие населенные пункты</w:t>
            </w:r>
          </w:p>
        </w:tc>
        <w:tc>
          <w:tcPr>
            <w:tcW w:w="994" w:type="dxa"/>
            <w:vAlign w:val="center"/>
          </w:tcPr>
          <w:p w14:paraId="488D81E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1,5</w:t>
            </w:r>
          </w:p>
        </w:tc>
      </w:tr>
    </w:tbl>
    <w:p w14:paraId="401C128F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after="0" w:afterLines="50"/>
        <w:ind w:firstLine="539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2.4. К4 - коэффициент, учитывающий расположение объекта недвижимости в здании: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689"/>
        <w:gridCol w:w="994"/>
      </w:tblGrid>
      <w:tr w14:paraId="2BB95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689" w:type="dxa"/>
          </w:tcPr>
          <w:p w14:paraId="692BC19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помещения, расположенные на первом этаже и выше</w:t>
            </w:r>
          </w:p>
        </w:tc>
        <w:tc>
          <w:tcPr>
            <w:tcW w:w="994" w:type="dxa"/>
            <w:vAlign w:val="center"/>
          </w:tcPr>
          <w:p w14:paraId="758F23A5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1</w:t>
            </w:r>
          </w:p>
        </w:tc>
      </w:tr>
      <w:tr w14:paraId="161E4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689" w:type="dxa"/>
          </w:tcPr>
          <w:p w14:paraId="1ED8446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подвальные и полуподвальные (цокольный этаж)</w:t>
            </w:r>
          </w:p>
        </w:tc>
        <w:tc>
          <w:tcPr>
            <w:tcW w:w="994" w:type="dxa"/>
            <w:vAlign w:val="center"/>
          </w:tcPr>
          <w:p w14:paraId="41D5998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0,5</w:t>
            </w:r>
          </w:p>
        </w:tc>
      </w:tr>
    </w:tbl>
    <w:p w14:paraId="1A3A0CDE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after="0" w:afterLines="50"/>
        <w:ind w:firstLine="539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2.5. К5 - коэффициент, учитывающий степень благоустройства объекта недвижимости (канализация, тепло, холодное водоснабжение):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729"/>
        <w:gridCol w:w="994"/>
      </w:tblGrid>
      <w:tr w14:paraId="69B37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29" w:type="dxa"/>
            <w:tcBorders>
              <w:top w:val="single" w:color="auto" w:sz="4" w:space="0"/>
              <w:bottom w:val="single" w:color="auto" w:sz="4" w:space="0"/>
            </w:tcBorders>
          </w:tcPr>
          <w:p w14:paraId="067BC2C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при наличии всех видов благоустройства (при отсутствии одного из видов благоустройства коэффициент снижается на 10% (то есть 0,9; 0,8; 0,7 соответственно))</w:t>
            </w:r>
          </w:p>
        </w:tc>
        <w:tc>
          <w:tcPr>
            <w:tcW w:w="99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8CE07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1</w:t>
            </w:r>
          </w:p>
        </w:tc>
      </w:tr>
    </w:tbl>
    <w:p w14:paraId="3CA480C5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after="0" w:afterLines="50"/>
        <w:ind w:firstLine="539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2.6. К6 - коэффициент, учитывающий характер использования объекта недвижимости и основной вид деятельности арендатора:</w:t>
      </w:r>
    </w:p>
    <w:tbl>
      <w:tblPr>
        <w:tblStyle w:val="4"/>
        <w:tblW w:w="96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702"/>
        <w:gridCol w:w="994"/>
      </w:tblGrid>
      <w:tr w14:paraId="74BD5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725A4A3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2.6.1. Государственные учреждения</w:t>
            </w:r>
          </w:p>
        </w:tc>
        <w:tc>
          <w:tcPr>
            <w:tcW w:w="994" w:type="dxa"/>
            <w:vAlign w:val="center"/>
          </w:tcPr>
          <w:p w14:paraId="251D2C9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0,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3</w:t>
            </w:r>
          </w:p>
        </w:tc>
      </w:tr>
      <w:tr w14:paraId="43EFCF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6797530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2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. Юридические лица, имеющие лицензии на фармацевтическую деятельность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 xml:space="preserve"> (оптика)</w:t>
            </w:r>
          </w:p>
        </w:tc>
        <w:tc>
          <w:tcPr>
            <w:tcW w:w="994" w:type="dxa"/>
            <w:vAlign w:val="center"/>
          </w:tcPr>
          <w:p w14:paraId="4DDD52C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0,6</w:t>
            </w:r>
          </w:p>
        </w:tc>
      </w:tr>
      <w:tr w14:paraId="1165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797B34D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3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 xml:space="preserve">. Деятельность по оказанию 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платных медицинских, образовательных услуг</w:t>
            </w:r>
          </w:p>
        </w:tc>
        <w:tc>
          <w:tcPr>
            <w:tcW w:w="994" w:type="dxa"/>
            <w:vAlign w:val="center"/>
          </w:tcPr>
          <w:p w14:paraId="1FCFDDB1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0,6</w:t>
            </w:r>
          </w:p>
        </w:tc>
      </w:tr>
      <w:tr w14:paraId="0DE41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17025A5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4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. Деятельность по оказанию услуг населению в области телефонной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 xml:space="preserve"> (почтовой)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 xml:space="preserve"> связи</w:t>
            </w:r>
          </w:p>
        </w:tc>
        <w:tc>
          <w:tcPr>
            <w:tcW w:w="994" w:type="dxa"/>
            <w:vAlign w:val="center"/>
          </w:tcPr>
          <w:p w14:paraId="471DBC4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1,0</w:t>
            </w:r>
          </w:p>
        </w:tc>
      </w:tr>
      <w:tr w14:paraId="3B18D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7E7A97B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5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. Площади, используемые под производственную деятельность</w:t>
            </w:r>
          </w:p>
        </w:tc>
        <w:tc>
          <w:tcPr>
            <w:tcW w:w="994" w:type="dxa"/>
            <w:vAlign w:val="center"/>
          </w:tcPr>
          <w:p w14:paraId="4C21F87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0,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5</w:t>
            </w:r>
          </w:p>
        </w:tc>
      </w:tr>
      <w:tr w14:paraId="482DB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148423E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6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. Площади, используемые под ремонт обуви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, бытовых электрических изделий</w:t>
            </w:r>
          </w:p>
        </w:tc>
        <w:tc>
          <w:tcPr>
            <w:tcW w:w="994" w:type="dxa"/>
            <w:vAlign w:val="center"/>
          </w:tcPr>
          <w:p w14:paraId="41AC6B4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0,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5</w:t>
            </w:r>
          </w:p>
        </w:tc>
      </w:tr>
      <w:tr w14:paraId="72B2E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1245107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7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. Деятельность по оказанию парикмахерских услуг населению</w:t>
            </w:r>
          </w:p>
        </w:tc>
        <w:tc>
          <w:tcPr>
            <w:tcW w:w="994" w:type="dxa"/>
            <w:vAlign w:val="center"/>
          </w:tcPr>
          <w:p w14:paraId="7DD6CF2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2,4</w:t>
            </w:r>
          </w:p>
        </w:tc>
      </w:tr>
      <w:tr w14:paraId="13533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4E80613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8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. Площади, используемые под техническое обслуживание и ремонт автотранспортных средств</w:t>
            </w:r>
          </w:p>
        </w:tc>
        <w:tc>
          <w:tcPr>
            <w:tcW w:w="994" w:type="dxa"/>
            <w:vAlign w:val="center"/>
          </w:tcPr>
          <w:p w14:paraId="5CCD897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0,5</w:t>
            </w:r>
          </w:p>
        </w:tc>
      </w:tr>
      <w:tr w14:paraId="20214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172F6CC4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9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. Площади, используемые под гаражи и стоянки транспортных средств</w:t>
            </w:r>
          </w:p>
        </w:tc>
        <w:tc>
          <w:tcPr>
            <w:tcW w:w="994" w:type="dxa"/>
            <w:vAlign w:val="center"/>
          </w:tcPr>
          <w:p w14:paraId="75B92D2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0,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5</w:t>
            </w:r>
          </w:p>
        </w:tc>
      </w:tr>
      <w:tr w14:paraId="4ABB6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267821C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10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. Площади, используемые под склады</w:t>
            </w:r>
          </w:p>
        </w:tc>
        <w:tc>
          <w:tcPr>
            <w:tcW w:w="994" w:type="dxa"/>
            <w:vAlign w:val="center"/>
          </w:tcPr>
          <w:p w14:paraId="7914F1C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1,0</w:t>
            </w:r>
          </w:p>
        </w:tc>
      </w:tr>
      <w:tr w14:paraId="576FF9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11AE062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11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. Общественное питание, деятельность столовых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, кафе</w:t>
            </w:r>
          </w:p>
        </w:tc>
        <w:tc>
          <w:tcPr>
            <w:tcW w:w="994" w:type="dxa"/>
            <w:vAlign w:val="center"/>
          </w:tcPr>
          <w:p w14:paraId="037106BA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0,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3</w:t>
            </w:r>
          </w:p>
        </w:tc>
      </w:tr>
      <w:tr w14:paraId="4F5EB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4FC4885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12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. Юридическая, нотариальная, адвокатская деятельность</w:t>
            </w:r>
          </w:p>
        </w:tc>
        <w:tc>
          <w:tcPr>
            <w:tcW w:w="994" w:type="dxa"/>
            <w:vAlign w:val="center"/>
          </w:tcPr>
          <w:p w14:paraId="0879C8F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2,5</w:t>
            </w:r>
          </w:p>
        </w:tc>
      </w:tr>
      <w:tr w14:paraId="2F33D9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00462E8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13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. Банковская, посредническая, страховая, аудиторская деятельность</w:t>
            </w:r>
          </w:p>
        </w:tc>
        <w:tc>
          <w:tcPr>
            <w:tcW w:w="994" w:type="dxa"/>
            <w:vAlign w:val="center"/>
          </w:tcPr>
          <w:p w14:paraId="37117CD6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2,4</w:t>
            </w:r>
          </w:p>
        </w:tc>
      </w:tr>
      <w:tr w14:paraId="5FE9C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7E797D7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14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. Торговля продовольственными и непродовольственными товарами</w:t>
            </w:r>
          </w:p>
        </w:tc>
        <w:tc>
          <w:tcPr>
            <w:tcW w:w="994" w:type="dxa"/>
            <w:vAlign w:val="center"/>
          </w:tcPr>
          <w:p w14:paraId="1360E00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1,5</w:t>
            </w:r>
          </w:p>
        </w:tc>
      </w:tr>
      <w:tr w14:paraId="75424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702" w:type="dxa"/>
          </w:tcPr>
          <w:p w14:paraId="3DC6EB88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bookmarkStart w:id="1" w:name="P188"/>
            <w:bookmarkEnd w:id="1"/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2.6.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15.</w:t>
            </w:r>
            <w:r>
              <w:rPr>
                <w:rFonts w:hint="default" w:ascii="Liberation Serif" w:hAnsi="Liberation Serif" w:cs="Liberation Serif"/>
                <w:sz w:val="24"/>
                <w:szCs w:val="24"/>
              </w:rPr>
              <w:t xml:space="preserve"> Прочее. Площади, используемые под офис</w:t>
            </w:r>
          </w:p>
        </w:tc>
        <w:tc>
          <w:tcPr>
            <w:tcW w:w="994" w:type="dxa"/>
            <w:vAlign w:val="center"/>
          </w:tcPr>
          <w:p w14:paraId="4833A95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1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,5</w:t>
            </w:r>
          </w:p>
        </w:tc>
      </w:tr>
    </w:tbl>
    <w:p w14:paraId="64FA4B98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beforeLines="50" w:after="0" w:afterLines="50"/>
        <w:ind w:firstLine="539"/>
        <w:jc w:val="both"/>
        <w:textAlignment w:val="auto"/>
        <w:rPr>
          <w:rFonts w:hint="default" w:ascii="Liberation Serif" w:hAnsi="Liberation Serif" w:cs="Liberation Serif"/>
          <w:sz w:val="24"/>
          <w:szCs w:val="24"/>
        </w:rPr>
      </w:pPr>
      <w:r>
        <w:rPr>
          <w:rFonts w:hint="default" w:ascii="Liberation Serif" w:hAnsi="Liberation Serif" w:cs="Liberation Serif"/>
          <w:sz w:val="24"/>
          <w:szCs w:val="24"/>
        </w:rPr>
        <w:t>2.7. К7 - коэффициент оказания имущественной поддержки субъектам малого и среднего предпринимательства, а также физические лица, осуществляющие отдельные виды предпринимательской деятельности без государственной регистрации в качестве индивидуального предпринимательства (самозанятые):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662"/>
        <w:gridCol w:w="994"/>
      </w:tblGrid>
      <w:tr w14:paraId="407B1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8662" w:type="dxa"/>
            <w:tcBorders>
              <w:top w:val="single" w:color="auto" w:sz="4" w:space="0"/>
              <w:bottom w:val="single" w:color="auto" w:sz="4" w:space="0"/>
            </w:tcBorders>
          </w:tcPr>
          <w:p w14:paraId="258D8CC3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2.7.1. Субъекты МСП</w:t>
            </w:r>
          </w:p>
        </w:tc>
        <w:tc>
          <w:tcPr>
            <w:tcW w:w="99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ADD93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0"/>
              <w:jc w:val="center"/>
              <w:textAlignment w:val="auto"/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</w:pPr>
            <w:r>
              <w:rPr>
                <w:rFonts w:hint="default" w:ascii="Liberation Serif" w:hAnsi="Liberation Serif" w:cs="Liberation Serif"/>
                <w:sz w:val="24"/>
                <w:szCs w:val="24"/>
              </w:rPr>
              <w:t>0,</w:t>
            </w:r>
            <w:r>
              <w:rPr>
                <w:rFonts w:hint="default" w:ascii="Liberation Serif" w:hAnsi="Liberation Serif" w:cs="Liberation Serif"/>
                <w:sz w:val="24"/>
                <w:szCs w:val="24"/>
                <w:lang w:val="ru-RU"/>
              </w:rPr>
              <w:t>9</w:t>
            </w:r>
          </w:p>
        </w:tc>
      </w:tr>
    </w:tbl>
    <w:p w14:paraId="7B0727F8">
      <w:pPr>
        <w:pStyle w:val="10"/>
        <w:jc w:val="both"/>
        <w:rPr>
          <w:rFonts w:hint="default" w:ascii="Liberation Serif" w:hAnsi="Liberation Serif" w:cs="Liberation Serif"/>
          <w:color w:val="auto"/>
        </w:rPr>
      </w:pPr>
    </w:p>
    <w:sectPr>
      <w:pgSz w:w="11906" w:h="16838"/>
      <w:pgMar w:top="1134" w:right="850" w:bottom="1134" w:left="1587" w:header="708" w:footer="709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2445BAD"/>
    <w:multiLevelType w:val="singleLevel"/>
    <w:tmpl w:val="C2445BA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B3236A"/>
    <w:rsid w:val="00553752"/>
    <w:rsid w:val="005E6228"/>
    <w:rsid w:val="00736BBC"/>
    <w:rsid w:val="00B3236A"/>
    <w:rsid w:val="00C679D7"/>
    <w:rsid w:val="00CF35BC"/>
    <w:rsid w:val="00E55775"/>
    <w:rsid w:val="00E77567"/>
    <w:rsid w:val="0DEB3AD9"/>
    <w:rsid w:val="0F680E7F"/>
    <w:rsid w:val="13F235A8"/>
    <w:rsid w:val="145D4523"/>
    <w:rsid w:val="15257053"/>
    <w:rsid w:val="16666CE0"/>
    <w:rsid w:val="21251FF4"/>
    <w:rsid w:val="3F512A79"/>
    <w:rsid w:val="54D27244"/>
    <w:rsid w:val="679529FF"/>
    <w:rsid w:val="6ED95F87"/>
    <w:rsid w:val="76BB1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0" w:semiHidden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Liberation Serif" w:hAnsi="Liberation Serif" w:eastAsiaTheme="minorHAnsi" w:cstheme="minorBidi"/>
      <w:sz w:val="28"/>
      <w:szCs w:val="28"/>
      <w:lang w:val="ru-RU" w:eastAsia="en-US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jc w:val="center"/>
      <w:outlineLvl w:val="0"/>
    </w:pPr>
    <w:rPr>
      <w:rFonts w:ascii="Times New Roman" w:hAnsi="Times New Roman" w:cs="Times New Roman" w:eastAsiaTheme="minorEastAsia"/>
      <w:b/>
      <w:color w:val="auto"/>
      <w:sz w:val="28"/>
      <w:szCs w:val="20"/>
      <w:lang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rFonts w:cs="Times New Roman"/>
      <w:color w:val="0000FF"/>
      <w:u w:val="single"/>
    </w:rPr>
  </w:style>
  <w:style w:type="paragraph" w:styleId="6">
    <w:name w:val="Body Text Indent 3"/>
    <w:basedOn w:val="1"/>
    <w:unhideWhenUsed/>
    <w:qFormat/>
    <w:uiPriority w:val="0"/>
    <w:pPr>
      <w:widowControl/>
      <w:ind w:firstLine="720"/>
      <w:jc w:val="both"/>
    </w:pPr>
    <w:rPr>
      <w:rFonts w:ascii="Times New Roman" w:hAnsi="Times New Roman" w:eastAsia="Times New Roman" w:cs="Times New Roman"/>
      <w:bCs/>
      <w:color w:val="auto"/>
      <w:sz w:val="28"/>
      <w:lang w:bidi="ar-SA"/>
    </w:rPr>
  </w:style>
  <w:style w:type="paragraph" w:styleId="7">
    <w:name w:val="Title"/>
    <w:basedOn w:val="1"/>
    <w:qFormat/>
    <w:uiPriority w:val="10"/>
    <w:pPr>
      <w:widowControl/>
      <w:jc w:val="center"/>
    </w:pPr>
    <w:rPr>
      <w:rFonts w:ascii="Times New Roman" w:hAnsi="Times New Roman" w:cs="Times New Roman" w:eastAsiaTheme="minorEastAsia"/>
      <w:color w:val="auto"/>
      <w:sz w:val="28"/>
      <w:szCs w:val="20"/>
      <w:lang w:bidi="ar-SA"/>
    </w:rPr>
  </w:style>
  <w:style w:type="paragraph" w:styleId="8">
    <w:name w:val="Normal (Web)"/>
    <w:basedOn w:val="1"/>
    <w:semiHidden/>
    <w:unhideWhenUsed/>
    <w:qFormat/>
    <w:uiPriority w:val="99"/>
    <w:pPr>
      <w:spacing w:before="100" w:beforeAutospacing="1" w:after="142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9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Liberation Serif" w:hAnsi="Liberation Serif" w:eastAsia="Times New Roman" w:cs="Liberation Serif"/>
      <w:sz w:val="28"/>
      <w:szCs w:val="20"/>
      <w:lang w:val="ru-RU" w:eastAsia="ru-RU" w:bidi="ar-SA"/>
    </w:rPr>
  </w:style>
  <w:style w:type="paragraph" w:customStyle="1" w:styleId="10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1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Liberation Serif" w:hAnsi="Liberation Serif" w:eastAsia="Times New Roman" w:cs="Liberation Serif"/>
      <w:b/>
      <w:sz w:val="28"/>
      <w:szCs w:val="20"/>
      <w:lang w:val="ru-RU" w:eastAsia="ru-RU" w:bidi="ar-SA"/>
    </w:rPr>
  </w:style>
  <w:style w:type="paragraph" w:customStyle="1" w:styleId="12">
    <w:name w:val="ConsPlusTitlePage"/>
    <w:qFormat/>
    <w:uiPriority w:val="0"/>
    <w:pPr>
      <w:widowControl w:val="0"/>
      <w:autoSpaceDE w:val="0"/>
      <w:autoSpaceDN w:val="0"/>
      <w:spacing w:after="0" w:line="240" w:lineRule="auto"/>
    </w:pPr>
    <w:rPr>
      <w:rFonts w:ascii="Tahoma" w:hAnsi="Tahoma" w:eastAsia="Times New Roman" w:cs="Tahoma"/>
      <w:sz w:val="20"/>
      <w:szCs w:val="20"/>
      <w:lang w:val="ru-RU" w:eastAsia="ru-RU" w:bidi="ar-SA"/>
    </w:rPr>
  </w:style>
  <w:style w:type="paragraph" w:customStyle="1" w:styleId="13">
    <w:name w:val="Основной текст (2)2"/>
    <w:basedOn w:val="1"/>
    <w:qFormat/>
    <w:uiPriority w:val="0"/>
    <w:pPr>
      <w:shd w:val="clear" w:color="auto" w:fill="FFFFFF"/>
      <w:spacing w:before="600" w:after="60" w:line="509" w:lineRule="exact"/>
    </w:pPr>
    <w:rPr>
      <w:rFonts w:ascii="Times New Roman" w:hAnsi="Times New Roman" w:eastAsia="Times New Roman" w:cs="Times New Roman"/>
      <w:sz w:val="28"/>
      <w:szCs w:val="28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673</Words>
  <Characters>4597</Characters>
  <Lines>153</Lines>
  <Paragraphs>43</Paragraphs>
  <TotalTime>54</TotalTime>
  <ScaleCrop>false</ScaleCrop>
  <LinksUpToDate>false</LinksUpToDate>
  <CharactersWithSpaces>5481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2025-10-03T10:17:00Z</dcterms:created>
  <dc:creator>1</dc:creator>
  <cp:lastModifiedBy>Elena Shiryaeva</cp:lastModifiedBy>
  <cp:lastPrinted>2026-10-22T11:08:44Z</cp:lastPrinted>
  <dcterms:modified xsi:type="dcterms:W3CDTF">2026-10-22T11:20:02Z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44B6FE4B5B4B4B3B8E154D8A865F2C8D_12</vt:lpwstr>
  </property>
  <property fmtid="{D5CDD505-2E9C-101B-9397-08002B2CF9AE}" pid="4" name="KSOTemplateDocerSaveRecord">
    <vt:lpwstr>eyJoZGlkIjoiY2U3YTA3ZDhkYTJlN2Y4ODM3NzQ0YTY3NmI0NmRmNmEiLCJ1c2VySWQiOiI4NDIzMzQxMDgzMjYifQ==</vt:lpwstr>
  </property>
</Properties>
</file>